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BB888" w14:textId="77777777" w:rsidR="004311B8" w:rsidRPr="00176310" w:rsidRDefault="004311B8">
      <w:pPr>
        <w:jc w:val="center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bookmarkStart w:id="0" w:name="_GoBack"/>
      <w:bookmarkEnd w:id="0"/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Положення</w:t>
      </w:r>
    </w:p>
    <w:p w14:paraId="69E2E3F7" w14:textId="77777777" w:rsidR="004311B8" w:rsidRPr="00176310" w:rsidRDefault="004311B8">
      <w:pPr>
        <w:jc w:val="center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 xml:space="preserve">про Комітет з призначення арбітрів </w:t>
      </w:r>
    </w:p>
    <w:p w14:paraId="40505B2A" w14:textId="77777777" w:rsidR="004311B8" w:rsidRPr="00176310" w:rsidRDefault="004311B8">
      <w:pPr>
        <w:jc w:val="both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</w:p>
    <w:p w14:paraId="65C62B54" w14:textId="77777777" w:rsidR="004311B8" w:rsidRPr="00176310" w:rsidRDefault="004311B8">
      <w:pPr>
        <w:numPr>
          <w:ilvl w:val="0"/>
          <w:numId w:val="3"/>
        </w:numPr>
        <w:spacing w:after="180" w:line="260" w:lineRule="atLeast"/>
        <w:ind w:hanging="393"/>
        <w:jc w:val="both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ЗАГАЛЬНІ ПОЛОЖЕННЯ</w:t>
      </w:r>
    </w:p>
    <w:p w14:paraId="7E7923E2" w14:textId="77777777" w:rsidR="004311B8" w:rsidRPr="00176310" w:rsidRDefault="004311B8">
      <w:pPr>
        <w:spacing w:after="180" w:line="260" w:lineRule="atLeast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Комітет з призначення арбітрів Української Арбітражної Асоціації (надалі – «</w:t>
      </w: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Комітет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>») створюється і діє у структурі Української Арбітражної Асоціації (надалі – «</w:t>
      </w:r>
      <w:proofErr w:type="spellStart"/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») відповідно до Статуту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у якості відокремленого органу без статусу юридичної особи. У своїй діяльності Комітет керується цим Положенням та іншими положеннями та правилами, прийнятими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. </w:t>
      </w:r>
    </w:p>
    <w:p w14:paraId="0862844D" w14:textId="77777777" w:rsidR="004311B8" w:rsidRPr="00176310" w:rsidRDefault="004311B8">
      <w:pPr>
        <w:numPr>
          <w:ilvl w:val="0"/>
          <w:numId w:val="3"/>
        </w:numPr>
        <w:spacing w:after="180" w:line="260" w:lineRule="atLeast"/>
        <w:ind w:hanging="393"/>
        <w:jc w:val="both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ЗАВДАННЯ КОМІТЕТУ</w:t>
      </w:r>
    </w:p>
    <w:p w14:paraId="467A205D" w14:textId="77777777" w:rsidR="004311B8" w:rsidRPr="00176310" w:rsidRDefault="004311B8" w:rsidP="002A454E">
      <w:pPr>
        <w:numPr>
          <w:ilvl w:val="1"/>
          <w:numId w:val="34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Комітет сприяє проведенню в Україні арбітражу </w:t>
      </w:r>
      <w:proofErr w:type="spellStart"/>
      <w:r w:rsidRPr="00176310">
        <w:rPr>
          <w:rFonts w:eastAsia="Arial Unicode MS"/>
          <w:i/>
          <w:color w:val="000000"/>
          <w:sz w:val="22"/>
          <w:u w:color="000000"/>
          <w:lang w:val="uk-UA"/>
        </w:rPr>
        <w:t>ad</w:t>
      </w:r>
      <w:proofErr w:type="spellEnd"/>
      <w:r w:rsidRPr="00176310">
        <w:rPr>
          <w:rFonts w:eastAsia="Arial Unicode MS"/>
          <w:i/>
          <w:color w:val="000000"/>
          <w:sz w:val="22"/>
          <w:u w:color="000000"/>
          <w:lang w:val="uk-UA"/>
        </w:rPr>
        <w:t xml:space="preserve"> </w:t>
      </w:r>
      <w:proofErr w:type="spellStart"/>
      <w:r w:rsidRPr="00176310">
        <w:rPr>
          <w:rFonts w:eastAsia="Arial Unicode MS"/>
          <w:i/>
          <w:color w:val="000000"/>
          <w:sz w:val="22"/>
          <w:u w:color="000000"/>
          <w:lang w:val="uk-UA"/>
        </w:rPr>
        <w:t>hoc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у випадках призначення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в якості компетентного органу, в тому числі відповідно до Арбітражного регламенту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ЮНСІТРАЛ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, шляхом виконання наступних функцій: </w:t>
      </w:r>
    </w:p>
    <w:p w14:paraId="563877EF" w14:textId="77777777" w:rsidR="004311B8" w:rsidRPr="00176310" w:rsidRDefault="004311B8" w:rsidP="00DF3138">
      <w:pPr>
        <w:numPr>
          <w:ilvl w:val="2"/>
          <w:numId w:val="34"/>
        </w:numPr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Призначення арбітрів, прийняття рішення про відвід чи заміну арбітрів;</w:t>
      </w:r>
    </w:p>
    <w:p w14:paraId="4F5DF818" w14:textId="77777777" w:rsidR="004311B8" w:rsidRPr="00176310" w:rsidRDefault="004311B8" w:rsidP="00DF3138">
      <w:pPr>
        <w:numPr>
          <w:ilvl w:val="2"/>
          <w:numId w:val="34"/>
        </w:numPr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Надання допомоги у визначенні розміру гонорарів арбітрів, витрат складу арбітражного суду та відповідних авансових платежів.  </w:t>
      </w:r>
    </w:p>
    <w:p w14:paraId="63039C9D" w14:textId="77777777" w:rsidR="004311B8" w:rsidRPr="00176310" w:rsidRDefault="004311B8">
      <w:pPr>
        <w:numPr>
          <w:ilvl w:val="0"/>
          <w:numId w:val="3"/>
        </w:numPr>
        <w:spacing w:after="180" w:line="260" w:lineRule="atLeast"/>
        <w:ind w:hanging="393"/>
        <w:jc w:val="both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СКЛАД КОМІТЕТУ</w:t>
      </w:r>
    </w:p>
    <w:p w14:paraId="1C9C2275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426" w:hanging="426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Комітет складається з 7 членів, які виконують свої функції на громадських засадах.</w:t>
      </w:r>
    </w:p>
    <w:p w14:paraId="2CE299CD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426" w:hanging="426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Комітет очолюється Головою, який обирається з числа членів Комітету в порядку голосування більшістю голосів членів Комітету на першому засіданні Комітету.</w:t>
      </w:r>
    </w:p>
    <w:p w14:paraId="0C332943" w14:textId="77777777" w:rsidR="004311B8" w:rsidRPr="00176310" w:rsidRDefault="004311B8" w:rsidP="002A454E">
      <w:pPr>
        <w:numPr>
          <w:ilvl w:val="1"/>
          <w:numId w:val="35"/>
        </w:numPr>
        <w:spacing w:after="180" w:line="260" w:lineRule="atLeast"/>
        <w:ind w:left="426" w:hanging="426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Голова Комітету має одного заступника, який обирається з числа членів Комітету на першому засіданні Комітету і виконує функції Голови Комітету у разі відсутності останнього чи неможливості виконання ним цих функцій з інших причин, в тому числі внаслідок конфлікту інтересу.</w:t>
      </w:r>
    </w:p>
    <w:p w14:paraId="21C2B660" w14:textId="77777777" w:rsidR="004311B8" w:rsidRPr="00176310" w:rsidRDefault="004311B8">
      <w:pPr>
        <w:numPr>
          <w:ilvl w:val="0"/>
          <w:numId w:val="35"/>
        </w:numPr>
        <w:spacing w:after="180" w:line="260" w:lineRule="atLeast"/>
        <w:jc w:val="both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ПОРЯДОК ОБРАННЯ ЧЛЕНІВ КОМІТЕТУ ТА СТРОК ПОВНОВАЖЕНЬ</w:t>
      </w:r>
    </w:p>
    <w:p w14:paraId="45DB3BD8" w14:textId="77777777" w:rsidR="004311B8" w:rsidRPr="00176310" w:rsidRDefault="004311B8" w:rsidP="002A454E">
      <w:pPr>
        <w:numPr>
          <w:ilvl w:val="1"/>
          <w:numId w:val="35"/>
        </w:numPr>
        <w:tabs>
          <w:tab w:val="left" w:pos="-4962"/>
        </w:tabs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Комітет обирається членами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за рішенням Правління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у наступному порядку</w:t>
      </w:r>
      <w:r w:rsidR="002A454E" w:rsidRPr="00176310">
        <w:rPr>
          <w:rFonts w:eastAsia="Arial Unicode MS"/>
          <w:color w:val="000000"/>
          <w:sz w:val="22"/>
          <w:u w:color="000000"/>
          <w:lang w:val="uk-UA"/>
        </w:rPr>
        <w:t>:</w:t>
      </w:r>
    </w:p>
    <w:p w14:paraId="0693A570" w14:textId="43250558" w:rsidR="004311B8" w:rsidRPr="00176310" w:rsidRDefault="00176310" w:rsidP="002A454E">
      <w:pPr>
        <w:numPr>
          <w:ilvl w:val="2"/>
          <w:numId w:val="35"/>
        </w:numPr>
        <w:tabs>
          <w:tab w:val="left" w:pos="-5245"/>
        </w:tabs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>
        <w:rPr>
          <w:rFonts w:eastAsia="Arial Unicode MS"/>
          <w:color w:val="000000"/>
          <w:sz w:val="22"/>
          <w:u w:color="000000"/>
          <w:lang w:val="uk-UA"/>
        </w:rPr>
        <w:t>У</w:t>
      </w:r>
      <w:r w:rsidRPr="00176310">
        <w:rPr>
          <w:rFonts w:eastAsia="Arial Unicode MS"/>
          <w:color w:val="000000"/>
          <w:sz w:val="22"/>
          <w:u w:color="000000"/>
          <w:lang w:val="ru-RU"/>
        </w:rPr>
        <w:t xml:space="preserve"> </w:t>
      </w:r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відповідь на письмове повідомлення Генерального секретаря </w:t>
      </w:r>
      <w:proofErr w:type="spellStart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 у встановлений у повідомленні строк члени </w:t>
      </w:r>
      <w:proofErr w:type="spellStart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 пропонують</w:t>
      </w:r>
      <w:r>
        <w:rPr>
          <w:rFonts w:eastAsia="Arial Unicode MS"/>
          <w:color w:val="000000"/>
          <w:sz w:val="22"/>
          <w:u w:color="000000"/>
          <w:lang w:val="uk-UA"/>
        </w:rPr>
        <w:t xml:space="preserve"> необмежену кількість кандидатів</w:t>
      </w:r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 дл</w:t>
      </w:r>
      <w:r>
        <w:rPr>
          <w:rFonts w:eastAsia="Arial Unicode MS"/>
          <w:color w:val="000000"/>
          <w:sz w:val="22"/>
          <w:u w:color="000000"/>
          <w:lang w:val="uk-UA"/>
        </w:rPr>
        <w:t>я включення до списку кандидатів</w:t>
      </w:r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 для призначення в якості членів Комітету, </w:t>
      </w:r>
      <w:proofErr w:type="spellStart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>самовисування</w:t>
      </w:r>
      <w:proofErr w:type="spellEnd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 допускається; </w:t>
      </w:r>
    </w:p>
    <w:p w14:paraId="693E769A" w14:textId="25238BD0" w:rsidR="004311B8" w:rsidRPr="00176310" w:rsidRDefault="004311B8" w:rsidP="002A454E">
      <w:pPr>
        <w:numPr>
          <w:ilvl w:val="2"/>
          <w:numId w:val="35"/>
        </w:numPr>
        <w:tabs>
          <w:tab w:val="left" w:pos="-5245"/>
        </w:tabs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В порядку пропонування ка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>ндидата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до включення до списку член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має вказати контактні дані кандидат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>а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для наступного повідомлення її про включення до списку 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 xml:space="preserve">та 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з метою отримання від кандидата згоди та 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>інформації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щодо його кваліфікації та досвіду; </w:t>
      </w:r>
    </w:p>
    <w:p w14:paraId="1C58E5A3" w14:textId="2EAC6028" w:rsidR="004311B8" w:rsidRPr="00176310" w:rsidRDefault="004311B8" w:rsidP="002A454E">
      <w:pPr>
        <w:numPr>
          <w:ilvl w:val="2"/>
          <w:numId w:val="35"/>
        </w:numPr>
        <w:tabs>
          <w:tab w:val="left" w:pos="-5245"/>
        </w:tabs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Генеральний секретар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на підставі отримання від кандидатів згоди та даних для їх включення до списку для голосування надсилає членам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бюлетень і пропонує шляхом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викреслення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проголосувати за запропонованих кандидатів і до встановленої дати надіслати бюлетень Генерально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>му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секретар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>ю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>;</w:t>
      </w:r>
    </w:p>
    <w:p w14:paraId="196E6314" w14:textId="77777777" w:rsidR="004311B8" w:rsidRPr="00176310" w:rsidRDefault="004311B8" w:rsidP="002A454E">
      <w:pPr>
        <w:numPr>
          <w:ilvl w:val="2"/>
          <w:numId w:val="35"/>
        </w:numPr>
        <w:tabs>
          <w:tab w:val="left" w:pos="-5245"/>
        </w:tabs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Генеральний секретар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за результатами голосування складає рейтинг кандидатів, який оформлюється протоколом Правління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>;</w:t>
      </w:r>
    </w:p>
    <w:p w14:paraId="3ADBA6F8" w14:textId="45CA9FB8" w:rsidR="004311B8" w:rsidRPr="00176310" w:rsidRDefault="004311B8" w:rsidP="002A454E">
      <w:pPr>
        <w:numPr>
          <w:ilvl w:val="2"/>
          <w:numId w:val="35"/>
        </w:numPr>
        <w:tabs>
          <w:tab w:val="left" w:pos="-5245"/>
        </w:tabs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Комітет у кількості 7 осіб формується відповідно до рейтингу. В тому випадку, коли обрана особа відмовляється від обрання до Комітету, до Комітету обирається 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lastRenderedPageBreak/>
        <w:t>наступн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>ий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за рейтингом кандидат зі списку. У випадку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>,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якщо на місце в рейтингу обрано більше однієї особи, рішення щодо включення до складу комітету приймає Президент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="00247063" w:rsidRPr="00176310">
        <w:rPr>
          <w:rFonts w:eastAsia="Arial Unicode MS"/>
          <w:color w:val="000000"/>
          <w:sz w:val="22"/>
          <w:u w:color="000000"/>
          <w:lang w:val="ru-RU"/>
        </w:rPr>
        <w:t>;</w:t>
      </w:r>
    </w:p>
    <w:p w14:paraId="17A1547C" w14:textId="77777777" w:rsidR="004311B8" w:rsidRPr="00176310" w:rsidRDefault="004311B8" w:rsidP="002A454E">
      <w:pPr>
        <w:numPr>
          <w:ilvl w:val="2"/>
          <w:numId w:val="35"/>
        </w:numPr>
        <w:tabs>
          <w:tab w:val="left" w:pos="-5245"/>
        </w:tabs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Сформований таким чином особовий склад Комітету затверджується рішенням Президента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="00247063" w:rsidRPr="00176310">
        <w:rPr>
          <w:rFonts w:eastAsia="Arial Unicode MS"/>
          <w:color w:val="000000"/>
          <w:sz w:val="22"/>
          <w:u w:color="000000"/>
          <w:lang w:val="ru-RU"/>
        </w:rPr>
        <w:t>;</w:t>
      </w:r>
    </w:p>
    <w:p w14:paraId="2332CB1A" w14:textId="77777777" w:rsidR="004311B8" w:rsidRPr="00176310" w:rsidRDefault="004311B8" w:rsidP="002A454E">
      <w:pPr>
        <w:numPr>
          <w:ilvl w:val="2"/>
          <w:numId w:val="35"/>
        </w:numPr>
        <w:tabs>
          <w:tab w:val="left" w:pos="-5245"/>
        </w:tabs>
        <w:spacing w:after="180" w:line="260" w:lineRule="atLeast"/>
        <w:ind w:left="1134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Члени Комітету обираються на строк 3 роки, перебіг якого починається з моменту затвердження особового складу Комітету. Після спли</w:t>
      </w:r>
      <w:r w:rsidR="00247063" w:rsidRPr="00176310">
        <w:rPr>
          <w:rFonts w:eastAsia="Arial Unicode MS"/>
          <w:color w:val="000000"/>
          <w:sz w:val="22"/>
          <w:u w:color="000000"/>
          <w:lang w:val="uk-UA"/>
        </w:rPr>
        <w:t>в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у зазначеного строку члени Комітету продовжують виконувати функції, покладені на них цим Положенням, до моменту затвердження наступного особового складу Комітету. </w:t>
      </w:r>
    </w:p>
    <w:p w14:paraId="6EA664CE" w14:textId="77777777" w:rsidR="004311B8" w:rsidRPr="00176310" w:rsidRDefault="004311B8">
      <w:pPr>
        <w:numPr>
          <w:ilvl w:val="1"/>
          <w:numId w:val="36"/>
        </w:numPr>
        <w:tabs>
          <w:tab w:val="left" w:pos="567"/>
          <w:tab w:val="left" w:pos="1134"/>
        </w:tabs>
        <w:spacing w:after="180" w:line="260" w:lineRule="atLeast"/>
        <w:ind w:left="426" w:hanging="426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Член Комітету може переобиратися на новий строк  не більше одного разу підряд.</w:t>
      </w:r>
    </w:p>
    <w:p w14:paraId="0076342B" w14:textId="77777777" w:rsidR="004311B8" w:rsidRPr="00176310" w:rsidRDefault="00176310">
      <w:pPr>
        <w:tabs>
          <w:tab w:val="left" w:pos="567"/>
          <w:tab w:val="left" w:pos="851"/>
          <w:tab w:val="left" w:pos="1134"/>
        </w:tabs>
        <w:spacing w:after="180" w:line="260" w:lineRule="atLeast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>
        <w:rPr>
          <w:rFonts w:eastAsia="Arial Unicode MS"/>
          <w:color w:val="000000"/>
          <w:sz w:val="22"/>
          <w:u w:color="000000"/>
          <w:lang w:val="uk-UA"/>
        </w:rPr>
        <w:t xml:space="preserve">4.3.   </w:t>
      </w:r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>Президент</w:t>
      </w:r>
      <w:r w:rsidR="00247063" w:rsidRPr="00176310">
        <w:rPr>
          <w:rFonts w:eastAsia="Arial Unicode MS"/>
          <w:color w:val="000000"/>
          <w:sz w:val="22"/>
          <w:u w:color="000000"/>
          <w:lang w:val="ru-RU"/>
        </w:rPr>
        <w:t xml:space="preserve"> </w:t>
      </w:r>
      <w:proofErr w:type="spellStart"/>
      <w:r w:rsidR="00247063"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, члени Правління </w:t>
      </w:r>
      <w:proofErr w:type="spellStart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 та Генеральний секретар </w:t>
      </w:r>
      <w:proofErr w:type="spellStart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="004311B8" w:rsidRPr="00176310">
        <w:rPr>
          <w:rFonts w:eastAsia="Arial Unicode MS"/>
          <w:color w:val="000000"/>
          <w:sz w:val="22"/>
          <w:u w:color="000000"/>
          <w:lang w:val="uk-UA"/>
        </w:rPr>
        <w:t xml:space="preserve"> не можуть бути обрані до складу Комітету.</w:t>
      </w:r>
    </w:p>
    <w:p w14:paraId="51BBF65D" w14:textId="77777777" w:rsidR="004311B8" w:rsidRPr="00176310" w:rsidRDefault="004311B8">
      <w:pPr>
        <w:numPr>
          <w:ilvl w:val="0"/>
          <w:numId w:val="35"/>
        </w:numPr>
        <w:spacing w:after="180" w:line="260" w:lineRule="atLeast"/>
        <w:ind w:hanging="393"/>
        <w:jc w:val="both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ДОСТРОКОВЕ ПРИПИНЕННЯ ПОВНОВАЖЕНЬ ЧЛЕНА КОМІТЕТУ</w:t>
      </w:r>
    </w:p>
    <w:p w14:paraId="32E73616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Повноваження члена Комітету можуть припинятися до закінчення строку, визначеного пунктом 4.1.7 цього Положення, у випадках неможливості подальшого членства в складі Комітету, в тому числі, за власним бажанням.</w:t>
      </w:r>
    </w:p>
    <w:p w14:paraId="6B12C94C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За наявності підстав для дострокового припинення повноважень члена Комітету, рішення про припинення повноважень приймається Комітетом шляхом голосування більшістю голосів від повного складу Комітету.</w:t>
      </w:r>
    </w:p>
    <w:p w14:paraId="4AC16A9C" w14:textId="095E2100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У випадку дострокового закінчення повноважень члена Комітету, до складу Комітету рішенням Презид</w:t>
      </w:r>
      <w:r w:rsidR="00176310">
        <w:rPr>
          <w:rFonts w:eastAsia="Arial Unicode MS"/>
          <w:color w:val="000000"/>
          <w:sz w:val="22"/>
          <w:u w:color="000000"/>
          <w:lang w:val="uk-UA"/>
        </w:rPr>
        <w:t xml:space="preserve">ента </w:t>
      </w:r>
      <w:proofErr w:type="spellStart"/>
      <w:r w:rsid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="00176310">
        <w:rPr>
          <w:rFonts w:eastAsia="Arial Unicode MS"/>
          <w:color w:val="000000"/>
          <w:sz w:val="22"/>
          <w:u w:color="000000"/>
          <w:lang w:val="uk-UA"/>
        </w:rPr>
        <w:t xml:space="preserve"> включається кандидат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зі списку відповідно до рейтингу на строк, що залишився до закінчення строку повноважень відповідного складу Комітету. </w:t>
      </w:r>
    </w:p>
    <w:p w14:paraId="7923C234" w14:textId="77777777" w:rsidR="004311B8" w:rsidRPr="00176310" w:rsidRDefault="004311B8">
      <w:pPr>
        <w:numPr>
          <w:ilvl w:val="0"/>
          <w:numId w:val="35"/>
        </w:numPr>
        <w:spacing w:after="180" w:line="260" w:lineRule="atLeast"/>
        <w:ind w:hanging="393"/>
        <w:jc w:val="both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ПОРЯДОК ПРОВЕДЕННЯ ЗАСІДАНЬ КОМІТЕТУ</w:t>
      </w:r>
    </w:p>
    <w:p w14:paraId="6BDE356E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Прийняття рішень Комітетом здійснюється на засіданнях, які проводяться Головою Комітету. Члени Комітету приймають участь у засіданнях Комітету особисто. Президент та/або Генеральний секретар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приймають участь у засіданнях Комітету з правом дорадчого голосу.</w:t>
      </w:r>
    </w:p>
    <w:p w14:paraId="46B4B66B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З метою обрання Голови та Заступника Голови Комітету Президент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скликає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перше засідання Комітету. У подальшому засідання Комітету скликаються за рішенням Голови Комітету для виконання завдань, покладених на Комітет цим Положенням. У разі необхідності</w:t>
      </w:r>
      <w:r w:rsidR="00311899">
        <w:rPr>
          <w:rFonts w:eastAsia="Arial Unicode MS"/>
          <w:color w:val="000000"/>
          <w:sz w:val="22"/>
          <w:u w:color="000000"/>
          <w:lang w:val="uk-UA"/>
        </w:rPr>
        <w:t>,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засідання Комітету у подальшому можуть бути також скликані Президентом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>.</w:t>
      </w:r>
    </w:p>
    <w:p w14:paraId="1DC711A5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Порядок та форма ведення засідань (за присутності членів Комітету, у формі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відеоконференції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, обміну повідомленнями електронної пошти тощо) визначаються Головою Комітету при призначенні засідання. Рішення про проведення засідання Комітету має бути прийняте Головою Комітету протягом 5 календарних днів з дня отримання ним відповідного запиту </w:t>
      </w:r>
      <w:r w:rsidR="00311899">
        <w:rPr>
          <w:rFonts w:eastAsia="Arial Unicode MS"/>
          <w:color w:val="000000"/>
          <w:sz w:val="22"/>
          <w:u w:color="000000"/>
          <w:lang w:val="uk-UA"/>
        </w:rPr>
        <w:t xml:space="preserve">від </w:t>
      </w: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Президента або Генерального секретаря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>.</w:t>
      </w:r>
    </w:p>
    <w:p w14:paraId="78FCBA8F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Повідомлення про проведення засідання Комітету направляються Головою Комітету членам Комітету, Президенту</w:t>
      </w:r>
      <w:r w:rsidR="002A454E" w:rsidRPr="00176310">
        <w:rPr>
          <w:rFonts w:eastAsia="Arial Unicode MS"/>
          <w:color w:val="000000"/>
          <w:sz w:val="22"/>
          <w:u w:color="000000"/>
          <w:lang w:val="uk-UA"/>
        </w:rPr>
        <w:t xml:space="preserve"> </w:t>
      </w:r>
      <w:proofErr w:type="spellStart"/>
      <w:r w:rsidR="002A454E"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та Генеральному секретарю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електронною поштою не пізніше, ніж за 5 календарних днів до дати проведення засідання.</w:t>
      </w:r>
    </w:p>
    <w:p w14:paraId="128DF511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В разі неможливості участі у засіданні, члени Комітету мають повідомити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шляхом направлення повідомлення електронною поштою протягом 2 календарних днів з дати отримання повідомлення про призначене засідання.</w:t>
      </w:r>
    </w:p>
    <w:p w14:paraId="6AFF3D0D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lastRenderedPageBreak/>
        <w:t>Комітет є повноважним приймати рішення за наявності не менше 4 його членів, які прийняли участь у засіданні.</w:t>
      </w:r>
    </w:p>
    <w:p w14:paraId="5CD61E8C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В разі, якщо протягом 3 календарних днів з дня направлення повідомлення про призначення засідання, Голові Комітету стане відомо про відсутність кворуму на засіданні Комітету, засідання має бути перенесено на іншу дату, про що члени Комітету мають бути повідомлені в порядку, встановленому пунктом 6.4. цього Положення. </w:t>
      </w:r>
    </w:p>
    <w:p w14:paraId="1D5EC03F" w14:textId="77777777" w:rsidR="004311B8" w:rsidRPr="00176310" w:rsidRDefault="004311B8">
      <w:pPr>
        <w:pStyle w:val="ListParagraph"/>
        <w:numPr>
          <w:ilvl w:val="0"/>
          <w:numId w:val="35"/>
        </w:numPr>
        <w:autoSpaceDE w:val="0"/>
        <w:autoSpaceDN w:val="0"/>
        <w:jc w:val="both"/>
        <w:rPr>
          <w:rFonts w:ascii="Times New Roman" w:eastAsia="Arial Unicode MS" w:hAnsi="Times New Roman" w:cs="Times New Roman"/>
          <w:b/>
          <w:color w:val="000000"/>
          <w:szCs w:val="24"/>
          <w:u w:color="000000"/>
          <w:lang w:eastAsia="en-US"/>
        </w:rPr>
      </w:pPr>
      <w:r w:rsidRPr="00176310">
        <w:rPr>
          <w:rFonts w:ascii="Times New Roman" w:eastAsia="Arial Unicode MS" w:hAnsi="Times New Roman" w:cs="Times New Roman"/>
          <w:b/>
          <w:color w:val="000000"/>
          <w:szCs w:val="24"/>
          <w:u w:color="000000"/>
          <w:lang w:eastAsia="en-US"/>
        </w:rPr>
        <w:t xml:space="preserve">КОНФЛІКТ ІНТЕРЕСІВ </w:t>
      </w:r>
    </w:p>
    <w:p w14:paraId="5701ED21" w14:textId="77777777" w:rsidR="004311B8" w:rsidRPr="00176310" w:rsidRDefault="004311B8">
      <w:pPr>
        <w:autoSpaceDE w:val="0"/>
        <w:autoSpaceDN w:val="0"/>
        <w:jc w:val="both"/>
        <w:rPr>
          <w:rFonts w:eastAsia="Arial Unicode MS"/>
          <w:color w:val="000000"/>
          <w:sz w:val="22"/>
          <w:u w:color="000000"/>
          <w:lang w:val="uk-UA"/>
        </w:rPr>
      </w:pPr>
    </w:p>
    <w:p w14:paraId="7FF2E653" w14:textId="77777777" w:rsidR="004311B8" w:rsidRPr="00176310" w:rsidRDefault="004311B8">
      <w:pPr>
        <w:pStyle w:val="ListParagraph"/>
        <w:numPr>
          <w:ilvl w:val="1"/>
          <w:numId w:val="35"/>
        </w:numPr>
        <w:autoSpaceDE w:val="0"/>
        <w:autoSpaceDN w:val="0"/>
        <w:ind w:left="567" w:hanging="567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</w:pPr>
      <w:r w:rsidRPr="00176310"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  <w:t>Кожний член Комітету має бути незалежним та неупередженим у виконанні покладених на нього завдань.</w:t>
      </w:r>
    </w:p>
    <w:p w14:paraId="247AE81A" w14:textId="77777777" w:rsidR="004311B8" w:rsidRPr="00176310" w:rsidRDefault="004311B8">
      <w:pPr>
        <w:pStyle w:val="ListParagraph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</w:pPr>
    </w:p>
    <w:p w14:paraId="1A270125" w14:textId="77777777" w:rsidR="004311B8" w:rsidRPr="00176310" w:rsidRDefault="004311B8">
      <w:pPr>
        <w:pStyle w:val="ListParagraph"/>
        <w:numPr>
          <w:ilvl w:val="1"/>
          <w:numId w:val="35"/>
        </w:numPr>
        <w:autoSpaceDE w:val="0"/>
        <w:autoSpaceDN w:val="0"/>
        <w:ind w:left="567" w:hanging="567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</w:pPr>
      <w:r w:rsidRPr="00176310"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  <w:t xml:space="preserve">Кожний член Комітету зобов’язаний негайно повідомляти склад Комітету про виникнення обставин, що впливають або можуть вплинути на його незалежність чи неупередженість у зв’язку з виконанням </w:t>
      </w:r>
      <w:r w:rsidR="00311899"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  <w:t>ним покладених на нього функцій</w:t>
      </w:r>
      <w:r w:rsidRPr="00176310"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  <w:t>.</w:t>
      </w:r>
    </w:p>
    <w:p w14:paraId="656397CB" w14:textId="77777777" w:rsidR="004311B8" w:rsidRPr="00176310" w:rsidRDefault="004311B8">
      <w:pPr>
        <w:pStyle w:val="ListParagraph"/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</w:pPr>
    </w:p>
    <w:p w14:paraId="38C33F28" w14:textId="309FBC04" w:rsidR="004311B8" w:rsidRPr="00176310" w:rsidRDefault="004311B8">
      <w:pPr>
        <w:pStyle w:val="ListParagraph"/>
        <w:numPr>
          <w:ilvl w:val="1"/>
          <w:numId w:val="35"/>
        </w:numPr>
        <w:autoSpaceDE w:val="0"/>
        <w:autoSpaceDN w:val="0"/>
        <w:ind w:left="567" w:hanging="567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</w:pPr>
      <w:r w:rsidRPr="00176310"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  <w:t xml:space="preserve">Член Комітету, який знаходиться під дією обставин, що впливають або можуть вплинути на його незалежність чи неупередженість, має бути усунений від виконання покладених на нього функцій </w:t>
      </w:r>
      <w:r w:rsidR="00311899" w:rsidRPr="00176310"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  <w:t xml:space="preserve">по такій  конкретній справі </w:t>
      </w:r>
      <w:r w:rsidRPr="00176310"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  <w:t>чи виключений зі складу Комітету за власним бажанням.</w:t>
      </w:r>
    </w:p>
    <w:p w14:paraId="355AB766" w14:textId="77777777" w:rsidR="004311B8" w:rsidRPr="00176310" w:rsidRDefault="004311B8">
      <w:pPr>
        <w:pStyle w:val="ListParagraph"/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</w:pPr>
    </w:p>
    <w:p w14:paraId="743AA409" w14:textId="77777777" w:rsidR="004311B8" w:rsidRPr="00176310" w:rsidRDefault="004311B8" w:rsidP="002A454E">
      <w:pPr>
        <w:pStyle w:val="ListParagraph"/>
        <w:numPr>
          <w:ilvl w:val="1"/>
          <w:numId w:val="35"/>
        </w:numPr>
        <w:autoSpaceDE w:val="0"/>
        <w:autoSpaceDN w:val="0"/>
        <w:spacing w:after="180"/>
        <w:ind w:left="567" w:hanging="567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</w:pPr>
      <w:r w:rsidRPr="00176310"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  <w:t>Член Комітету, щодо якого існують обґрунтовані сумніви стосовно додержання ним правил розкриття конфлікту інтересу та/або дотримання ним принципів незалежності та неупередженості, підлягає виключенню зі складу Комітету в порядку, передбаченому п. 5.2 цього Положення.</w:t>
      </w:r>
    </w:p>
    <w:p w14:paraId="08B3E143" w14:textId="77777777" w:rsidR="004311B8" w:rsidRPr="00176310" w:rsidRDefault="004311B8">
      <w:pPr>
        <w:numPr>
          <w:ilvl w:val="0"/>
          <w:numId w:val="35"/>
        </w:numPr>
        <w:spacing w:after="180" w:line="260" w:lineRule="atLeast"/>
        <w:ind w:hanging="393"/>
        <w:jc w:val="both"/>
        <w:outlineLvl w:val="0"/>
        <w:rPr>
          <w:rFonts w:eastAsia="Arial Unicode MS"/>
          <w:b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b/>
          <w:color w:val="000000"/>
          <w:sz w:val="22"/>
          <w:u w:color="000000"/>
          <w:lang w:val="uk-UA"/>
        </w:rPr>
        <w:t>ПРИЙНЯТТЯ І ОФОРМЛЕННЯ РІШЕНЬ КОМІТЕТУ</w:t>
      </w:r>
    </w:p>
    <w:p w14:paraId="77D581B5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Рішення Комітету приймаються шляхом голосування більшістю членів Комітету, які прийняли участь у засіданні. </w:t>
      </w:r>
    </w:p>
    <w:p w14:paraId="54DDE9B3" w14:textId="77777777" w:rsidR="004311B8" w:rsidRPr="00176310" w:rsidRDefault="004311B8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>В разі рівної кількості голосів «за» та «проти» прийняття рішення, Голова Комітету має вирішальний голос.</w:t>
      </w:r>
    </w:p>
    <w:p w14:paraId="605B55E9" w14:textId="77777777" w:rsidR="004311B8" w:rsidRPr="00176310" w:rsidRDefault="004311B8" w:rsidP="002A454E">
      <w:pPr>
        <w:numPr>
          <w:ilvl w:val="1"/>
          <w:numId w:val="35"/>
        </w:numPr>
        <w:spacing w:after="180" w:line="260" w:lineRule="atLeast"/>
        <w:ind w:left="567" w:hanging="567"/>
        <w:jc w:val="both"/>
        <w:outlineLvl w:val="0"/>
        <w:rPr>
          <w:rFonts w:eastAsia="Arial Unicode MS"/>
          <w:color w:val="000000"/>
          <w:sz w:val="22"/>
          <w:u w:color="000000"/>
          <w:lang w:val="uk-UA"/>
        </w:rPr>
      </w:pPr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Рішення Комітету оформлюються у формі протоколу та підписуються Головою Комітету. Підпис Голови Комітету та протокол засвідчуються Президентом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 xml:space="preserve"> та скріплюються печаткою </w:t>
      </w:r>
      <w:proofErr w:type="spellStart"/>
      <w:r w:rsidRPr="00176310">
        <w:rPr>
          <w:rFonts w:eastAsia="Arial Unicode MS"/>
          <w:color w:val="000000"/>
          <w:sz w:val="22"/>
          <w:u w:color="000000"/>
          <w:lang w:val="uk-UA"/>
        </w:rPr>
        <w:t>УАА</w:t>
      </w:r>
      <w:proofErr w:type="spellEnd"/>
      <w:r w:rsidRPr="00176310">
        <w:rPr>
          <w:rFonts w:eastAsia="Arial Unicode MS"/>
          <w:color w:val="000000"/>
          <w:sz w:val="22"/>
          <w:u w:color="000000"/>
          <w:lang w:val="uk-UA"/>
        </w:rPr>
        <w:t>.</w:t>
      </w:r>
    </w:p>
    <w:sectPr w:rsidR="004311B8" w:rsidRPr="00176310">
      <w:headerReference w:type="default" r:id="rId9"/>
      <w:footerReference w:type="default" r:id="rId10"/>
      <w:pgSz w:w="11900" w:h="16840"/>
      <w:pgMar w:top="1440" w:right="1440" w:bottom="1440" w:left="1440" w:header="8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5ACE" w14:textId="77777777" w:rsidR="00D14136" w:rsidRDefault="00D14136">
      <w:r>
        <w:separator/>
      </w:r>
    </w:p>
  </w:endnote>
  <w:endnote w:type="continuationSeparator" w:id="0">
    <w:p w14:paraId="12E5A51B" w14:textId="77777777" w:rsidR="00D14136" w:rsidRDefault="00D14136">
      <w:r>
        <w:continuationSeparator/>
      </w:r>
    </w:p>
  </w:endnote>
  <w:endnote w:type="continuationNotice" w:id="1">
    <w:p w14:paraId="5E784019" w14:textId="77777777" w:rsidR="00D14136" w:rsidRDefault="00D14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BC57" w14:textId="0260B658" w:rsidR="004311B8" w:rsidRDefault="004311B8" w:rsidP="002A454E">
    <w:pPr>
      <w:tabs>
        <w:tab w:val="left" w:pos="0"/>
        <w:tab w:val="center" w:pos="4510"/>
        <w:tab w:val="right" w:pos="9000"/>
        <w:tab w:val="right" w:pos="9000"/>
        <w:tab w:val="right" w:pos="9020"/>
      </w:tabs>
      <w:spacing w:line="200" w:lineRule="atLeast"/>
      <w:jc w:val="center"/>
      <w:outlineLvl w:val="0"/>
      <w:rPr>
        <w:rFonts w:eastAsia="Arial Unicode MS"/>
        <w:color w:val="000000"/>
        <w:sz w:val="16"/>
        <w:u w:color="000000"/>
      </w:rPr>
    </w:pPr>
    <w:r>
      <w:rPr>
        <w:rFonts w:eastAsia="Arial Unicode MS"/>
        <w:color w:val="000000"/>
        <w:sz w:val="16"/>
        <w:u w:color="000000"/>
      </w:rPr>
      <w:fldChar w:fldCharType="begin"/>
    </w:r>
    <w:r>
      <w:rPr>
        <w:rFonts w:eastAsia="Arial Unicode MS" w:hAnsi="Arial Unicode MS"/>
        <w:color w:val="000000"/>
        <w:sz w:val="16"/>
        <w:u w:color="000000"/>
      </w:rPr>
      <w:instrText xml:space="preserve"> PAGE </w:instrText>
    </w:r>
    <w:r>
      <w:rPr>
        <w:rFonts w:eastAsia="Arial Unicode MS"/>
        <w:color w:val="000000"/>
        <w:sz w:val="16"/>
        <w:u w:color="000000"/>
      </w:rPr>
      <w:fldChar w:fldCharType="separate"/>
    </w:r>
    <w:r w:rsidR="009D0FB7">
      <w:rPr>
        <w:rFonts w:eastAsia="Arial Unicode MS" w:hAnsi="Arial Unicode MS"/>
        <w:noProof/>
        <w:color w:val="000000"/>
        <w:sz w:val="16"/>
        <w:u w:color="000000"/>
      </w:rPr>
      <w:t>3</w:t>
    </w:r>
    <w:r>
      <w:rPr>
        <w:rFonts w:eastAsia="Arial Unicode MS"/>
        <w:color w:val="000000"/>
        <w:sz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EE9F" w14:textId="77777777" w:rsidR="00D14136" w:rsidRDefault="00D14136">
      <w:r>
        <w:separator/>
      </w:r>
    </w:p>
  </w:footnote>
  <w:footnote w:type="continuationSeparator" w:id="0">
    <w:p w14:paraId="5C7289FE" w14:textId="77777777" w:rsidR="00D14136" w:rsidRDefault="00D14136">
      <w:r>
        <w:continuationSeparator/>
      </w:r>
    </w:p>
  </w:footnote>
  <w:footnote w:type="continuationNotice" w:id="1">
    <w:p w14:paraId="1C28EC99" w14:textId="77777777" w:rsidR="00D14136" w:rsidRDefault="00D14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AE2E" w14:textId="77777777" w:rsidR="00D14136" w:rsidRDefault="00D14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993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986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979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3972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4965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5958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6951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794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601769657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993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98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979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397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496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595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6951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79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1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pStyle w:val="ImportWordListStyleDefinition810171867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pStyle w:val="List21"/>
      <w:lvlText w:val="%1."/>
      <w:lvlJc w:val="left"/>
      <w:pPr>
        <w:tabs>
          <w:tab w:val="num" w:pos="691"/>
        </w:tabs>
        <w:ind w:left="691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pStyle w:val="ImportWordListStyleDefinition1468667902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decimal"/>
      <w:pStyle w:val="List31"/>
      <w:lvlText w:val="%1."/>
      <w:lvlJc w:val="left"/>
      <w:pPr>
        <w:tabs>
          <w:tab w:val="num" w:pos="540"/>
        </w:tabs>
        <w:ind w:left="54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426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1056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1408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17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2112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2464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2816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pStyle w:val="ImportWordListStyleDefinition332419457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42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105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140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1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211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24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281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decimal"/>
      <w:pStyle w:val="List41"/>
      <w:lvlText w:val="%1."/>
      <w:lvlJc w:val="left"/>
      <w:pPr>
        <w:tabs>
          <w:tab w:val="num" w:pos="773"/>
        </w:tabs>
        <w:ind w:left="773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decimal"/>
      <w:pStyle w:val="ImportWordListStyleDefinition820463509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bullet"/>
      <w:pStyle w:val="List51"/>
      <w:lvlText w:val="-"/>
      <w:lvlJc w:val="left"/>
      <w:pPr>
        <w:tabs>
          <w:tab w:val="num" w:pos="304"/>
        </w:tabs>
        <w:ind w:left="304" w:firstLine="855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7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29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015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73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45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75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9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615"/>
      </w:pPr>
      <w:rPr>
        <w:rFonts w:hint="default"/>
        <w:position w:val="0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bullet"/>
      <w:pStyle w:val="ImportWordListStyleDefinition528179256"/>
      <w:lvlText w:val="-"/>
      <w:lvlJc w:val="left"/>
      <w:pPr>
        <w:tabs>
          <w:tab w:val="num" w:pos="360"/>
        </w:tabs>
        <w:ind w:left="360" w:firstLine="85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7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29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01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73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45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7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9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615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9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decimal"/>
      <w:pStyle w:val="List6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decimal"/>
      <w:pStyle w:val="ImportWordListStyleDefinition1764255431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24" w15:restartNumberingAfterBreak="0">
    <w:nsid w:val="00000019"/>
    <w:multiLevelType w:val="multilevel"/>
    <w:tmpl w:val="894EE88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decimal"/>
      <w:pStyle w:val="List7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decimal"/>
      <w:pStyle w:val="ImportWordListStyleDefinition1204560264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27" w15:restartNumberingAfterBreak="0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decimal"/>
      <w:pStyle w:val="List8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decimal"/>
      <w:pStyle w:val="ImportWordListStyleDefinition1847749947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30" w15:restartNumberingAfterBreak="0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0"/>
    <w:multiLevelType w:val="multilevel"/>
    <w:tmpl w:val="894EE8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E4E0479"/>
    <w:multiLevelType w:val="multilevel"/>
    <w:tmpl w:val="8B4A2F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1048571F"/>
    <w:multiLevelType w:val="multilevel"/>
    <w:tmpl w:val="F6C232DE"/>
    <w:lvl w:ilvl="0">
      <w:start w:val="4"/>
      <w:numFmt w:val="decimal"/>
      <w:lvlText w:val="%1"/>
      <w:lvlJc w:val="left"/>
      <w:pPr>
        <w:ind w:left="360" w:hanging="360"/>
      </w:pPr>
      <w:rPr>
        <w:rFonts w:hAnsi="Arial Unicode MS"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Ansi="Arial Unicode MS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Ansi="Arial Unicode MS"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Ansi="Arial Unicode MS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Ansi="Arial Unicode MS"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Ansi="Arial Unicode MS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Ansi="Arial Unicode MS"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Ansi="Arial Unicode MS"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Ansi="Arial Unicode MS" w:hint="default"/>
      </w:rPr>
    </w:lvl>
  </w:abstractNum>
  <w:abstractNum w:abstractNumId="34" w15:restartNumberingAfterBreak="0">
    <w:nsid w:val="10942D06"/>
    <w:multiLevelType w:val="multilevel"/>
    <w:tmpl w:val="0ED41B2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13834D02"/>
    <w:multiLevelType w:val="multilevel"/>
    <w:tmpl w:val="3C027A62"/>
    <w:lvl w:ilvl="0">
      <w:start w:val="2"/>
      <w:numFmt w:val="decimal"/>
      <w:lvlText w:val="%1."/>
      <w:lvlJc w:val="left"/>
      <w:pPr>
        <w:ind w:left="360" w:hanging="360"/>
      </w:pPr>
      <w:rPr>
        <w:rFonts w:hAnsi="Arial Unicode MS" w:hint="default"/>
      </w:rPr>
    </w:lvl>
    <w:lvl w:ilvl="1">
      <w:start w:val="1"/>
      <w:numFmt w:val="decimal"/>
      <w:lvlText w:val="%1.%2."/>
      <w:lvlJc w:val="left"/>
      <w:pPr>
        <w:ind w:left="1083" w:hanging="360"/>
      </w:pPr>
      <w:rPr>
        <w:rFonts w:hAnsi="Arial Unicode MS" w:hint="default"/>
      </w:rPr>
    </w:lvl>
    <w:lvl w:ilvl="2">
      <w:start w:val="1"/>
      <w:numFmt w:val="decimal"/>
      <w:lvlText w:val="%1.%2.%3."/>
      <w:lvlJc w:val="left"/>
      <w:pPr>
        <w:ind w:left="2166" w:hanging="720"/>
      </w:pPr>
      <w:rPr>
        <w:rFonts w:hAnsi="Arial Unicode MS" w:hint="default"/>
      </w:rPr>
    </w:lvl>
    <w:lvl w:ilvl="3">
      <w:start w:val="1"/>
      <w:numFmt w:val="decimal"/>
      <w:lvlText w:val="%1.%2.%3.%4."/>
      <w:lvlJc w:val="left"/>
      <w:pPr>
        <w:ind w:left="2889" w:hanging="720"/>
      </w:pPr>
      <w:rPr>
        <w:rFonts w:hAnsi="Arial Unicode MS"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Ansi="Arial Unicode MS" w:hint="default"/>
      </w:rPr>
    </w:lvl>
    <w:lvl w:ilvl="5">
      <w:start w:val="1"/>
      <w:numFmt w:val="decimal"/>
      <w:lvlText w:val="%1.%2.%3.%4.%5.%6."/>
      <w:lvlJc w:val="left"/>
      <w:pPr>
        <w:ind w:left="4695" w:hanging="1080"/>
      </w:pPr>
      <w:rPr>
        <w:rFonts w:hAnsi="Arial Unicode MS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hAnsi="Arial Unicode MS" w:hint="default"/>
      </w:rPr>
    </w:lvl>
    <w:lvl w:ilvl="7">
      <w:start w:val="1"/>
      <w:numFmt w:val="decimal"/>
      <w:lvlText w:val="%1.%2.%3.%4.%5.%6.%7.%8."/>
      <w:lvlJc w:val="left"/>
      <w:pPr>
        <w:ind w:left="6501" w:hanging="1440"/>
      </w:pPr>
      <w:rPr>
        <w:rFonts w:hAnsi="Arial Unicode MS" w:hint="default"/>
      </w:rPr>
    </w:lvl>
    <w:lvl w:ilvl="8">
      <w:start w:val="1"/>
      <w:numFmt w:val="decimal"/>
      <w:lvlText w:val="%1.%2.%3.%4.%5.%6.%7.%8.%9."/>
      <w:lvlJc w:val="left"/>
      <w:pPr>
        <w:ind w:left="7584" w:hanging="1800"/>
      </w:pPr>
      <w:rPr>
        <w:rFonts w:hAnsi="Arial Unicode MS" w:hint="default"/>
      </w:rPr>
    </w:lvl>
  </w:abstractNum>
  <w:abstractNum w:abstractNumId="36" w15:restartNumberingAfterBreak="0">
    <w:nsid w:val="1D212CE8"/>
    <w:multiLevelType w:val="multilevel"/>
    <w:tmpl w:val="042A1D1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FA705F4"/>
    <w:multiLevelType w:val="multilevel"/>
    <w:tmpl w:val="09EE36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3C6D5056"/>
    <w:multiLevelType w:val="hybridMultilevel"/>
    <w:tmpl w:val="5F12C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E24DF"/>
    <w:multiLevelType w:val="multilevel"/>
    <w:tmpl w:val="9AAAF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F117672"/>
    <w:multiLevelType w:val="multilevel"/>
    <w:tmpl w:val="F8F0D746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8"/>
  </w:num>
  <w:num w:numId="34">
    <w:abstractNumId w:val="35"/>
  </w:num>
  <w:num w:numId="35">
    <w:abstractNumId w:val="39"/>
  </w:num>
  <w:num w:numId="36">
    <w:abstractNumId w:val="33"/>
  </w:num>
  <w:num w:numId="3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4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063"/>
    <w:rsid w:val="00176310"/>
    <w:rsid w:val="00247063"/>
    <w:rsid w:val="002A454E"/>
    <w:rsid w:val="00311899"/>
    <w:rsid w:val="004311B8"/>
    <w:rsid w:val="00663314"/>
    <w:rsid w:val="007B7B15"/>
    <w:rsid w:val="007F5247"/>
    <w:rsid w:val="009D0FB7"/>
    <w:rsid w:val="00C67733"/>
    <w:rsid w:val="00C748C1"/>
    <w:rsid w:val="00D14136"/>
    <w:rsid w:val="00DF3138"/>
    <w:rsid w:val="00EF7221"/>
    <w:rsid w:val="00F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A2E5A186-0AF5-48EA-B9EF-04900234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 0"/>
    <w:basedOn w:val="ImportWordListStyleDefinition601769657"/>
    <w:semiHidden/>
    <w:pPr>
      <w:numPr>
        <w:numId w:val="1"/>
      </w:numPr>
    </w:pPr>
  </w:style>
  <w:style w:type="paragraph" w:customStyle="1" w:styleId="ImportWordListStyleDefinition601769657">
    <w:name w:val="Import Word List Style Definition 601769657"/>
    <w:pPr>
      <w:numPr>
        <w:numId w:val="2"/>
      </w:numPr>
    </w:pPr>
    <w:rPr>
      <w:lang w:val="uk-UA" w:eastAsia="uk-UA"/>
    </w:rPr>
  </w:style>
  <w:style w:type="paragraph" w:customStyle="1" w:styleId="List1">
    <w:name w:val="List 1"/>
    <w:basedOn w:val="ImportWordListStyleDefinition810171867"/>
    <w:semiHidden/>
    <w:pPr>
      <w:numPr>
        <w:numId w:val="4"/>
      </w:numPr>
    </w:pPr>
  </w:style>
  <w:style w:type="paragraph" w:customStyle="1" w:styleId="ImportWordListStyleDefinition810171867">
    <w:name w:val="Import Word List Style Definition 810171867"/>
    <w:pPr>
      <w:numPr>
        <w:numId w:val="5"/>
      </w:numPr>
    </w:pPr>
    <w:rPr>
      <w:lang w:val="uk-UA" w:eastAsia="uk-UA"/>
    </w:rPr>
  </w:style>
  <w:style w:type="paragraph" w:customStyle="1" w:styleId="List21">
    <w:name w:val="List 21"/>
    <w:basedOn w:val="ImportWordListStyleDefinition1468667902"/>
    <w:semiHidden/>
    <w:pPr>
      <w:numPr>
        <w:numId w:val="7"/>
      </w:numPr>
    </w:pPr>
  </w:style>
  <w:style w:type="paragraph" w:customStyle="1" w:styleId="ImportWordListStyleDefinition1468667902">
    <w:name w:val="Import Word List Style Definition 1468667902"/>
    <w:pPr>
      <w:numPr>
        <w:numId w:val="8"/>
      </w:numPr>
    </w:pPr>
    <w:rPr>
      <w:lang w:val="uk-UA" w:eastAsia="uk-UA"/>
    </w:rPr>
  </w:style>
  <w:style w:type="paragraph" w:customStyle="1" w:styleId="List31">
    <w:name w:val="List 31"/>
    <w:basedOn w:val="ImportWordListStyleDefinition332419457"/>
    <w:semiHidden/>
    <w:pPr>
      <w:numPr>
        <w:numId w:val="11"/>
      </w:numPr>
    </w:pPr>
  </w:style>
  <w:style w:type="paragraph" w:customStyle="1" w:styleId="ImportWordListStyleDefinition332419457">
    <w:name w:val="Import Word List Style Definition 332419457"/>
    <w:pPr>
      <w:numPr>
        <w:numId w:val="12"/>
      </w:numPr>
    </w:pPr>
    <w:rPr>
      <w:lang w:val="uk-UA" w:eastAsia="uk-UA"/>
    </w:rPr>
  </w:style>
  <w:style w:type="paragraph" w:customStyle="1" w:styleId="List41">
    <w:name w:val="List 41"/>
    <w:basedOn w:val="ImportWordListStyleDefinition820463509"/>
    <w:semiHidden/>
    <w:pPr>
      <w:numPr>
        <w:numId w:val="15"/>
      </w:numPr>
    </w:pPr>
  </w:style>
  <w:style w:type="paragraph" w:customStyle="1" w:styleId="ImportWordListStyleDefinition820463509">
    <w:name w:val="Import Word List Style Definition 820463509"/>
    <w:pPr>
      <w:numPr>
        <w:numId w:val="16"/>
      </w:numPr>
    </w:pPr>
    <w:rPr>
      <w:lang w:val="uk-UA" w:eastAsia="uk-UA"/>
    </w:rPr>
  </w:style>
  <w:style w:type="paragraph" w:customStyle="1" w:styleId="List51">
    <w:name w:val="List 51"/>
    <w:basedOn w:val="ImportWordListStyleDefinition528179256"/>
    <w:semiHidden/>
    <w:pPr>
      <w:numPr>
        <w:numId w:val="18"/>
      </w:numPr>
    </w:pPr>
  </w:style>
  <w:style w:type="paragraph" w:customStyle="1" w:styleId="ImportWordListStyleDefinition528179256">
    <w:name w:val="Import Word List Style Definition 528179256"/>
    <w:pPr>
      <w:numPr>
        <w:numId w:val="19"/>
      </w:numPr>
    </w:pPr>
    <w:rPr>
      <w:lang w:val="uk-UA" w:eastAsia="uk-UA"/>
    </w:rPr>
  </w:style>
  <w:style w:type="paragraph" w:customStyle="1" w:styleId="List6">
    <w:name w:val="List 6"/>
    <w:basedOn w:val="ImportWordListStyleDefinition1764255431"/>
    <w:semiHidden/>
    <w:pPr>
      <w:numPr>
        <w:numId w:val="23"/>
      </w:numPr>
    </w:pPr>
  </w:style>
  <w:style w:type="paragraph" w:customStyle="1" w:styleId="ImportWordListStyleDefinition1764255431">
    <w:name w:val="Import Word List Style Definition 1764255431"/>
    <w:pPr>
      <w:numPr>
        <w:numId w:val="24"/>
      </w:numPr>
    </w:pPr>
    <w:rPr>
      <w:lang w:val="uk-UA" w:eastAsia="uk-UA"/>
    </w:rPr>
  </w:style>
  <w:style w:type="paragraph" w:customStyle="1" w:styleId="List7">
    <w:name w:val="List 7"/>
    <w:basedOn w:val="ImportWordListStyleDefinition1204560264"/>
    <w:semiHidden/>
    <w:pPr>
      <w:numPr>
        <w:numId w:val="26"/>
      </w:numPr>
    </w:pPr>
  </w:style>
  <w:style w:type="paragraph" w:customStyle="1" w:styleId="ImportWordListStyleDefinition1204560264">
    <w:name w:val="Import Word List Style Definition 1204560264"/>
    <w:pPr>
      <w:numPr>
        <w:numId w:val="27"/>
      </w:numPr>
    </w:pPr>
    <w:rPr>
      <w:lang w:val="uk-UA" w:eastAsia="uk-UA"/>
    </w:rPr>
  </w:style>
  <w:style w:type="paragraph" w:customStyle="1" w:styleId="List8">
    <w:name w:val="List 8"/>
    <w:basedOn w:val="ImportWordListStyleDefinition1847749947"/>
    <w:semiHidden/>
    <w:pPr>
      <w:numPr>
        <w:numId w:val="29"/>
      </w:numPr>
    </w:pPr>
  </w:style>
  <w:style w:type="paragraph" w:customStyle="1" w:styleId="ImportWordListStyleDefinition1847749947">
    <w:name w:val="Import Word List Style Definition 1847749947"/>
    <w:pPr>
      <w:numPr>
        <w:numId w:val="30"/>
      </w:numPr>
    </w:pPr>
    <w:rPr>
      <w:lang w:val="uk-UA" w:eastAsia="uk-UA"/>
    </w:rPr>
  </w:style>
  <w:style w:type="character" w:styleId="CommentReference">
    <w:name w:val="annotation reference"/>
    <w:locked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Pr>
      <w:sz w:val="20"/>
      <w:szCs w:val="20"/>
    </w:rPr>
  </w:style>
  <w:style w:type="character" w:customStyle="1" w:styleId="CommentTextChar">
    <w:name w:val="Comment Text Char"/>
    <w:link w:val="CommentText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paragraph" w:styleId="Header">
    <w:name w:val="header"/>
    <w:basedOn w:val="Normal"/>
    <w:link w:val="HeaderChar"/>
    <w:locked/>
    <w:rsid w:val="002A454E"/>
    <w:pPr>
      <w:tabs>
        <w:tab w:val="center" w:pos="4986"/>
        <w:tab w:val="right" w:pos="9973"/>
      </w:tabs>
    </w:pPr>
  </w:style>
  <w:style w:type="character" w:customStyle="1" w:styleId="HeaderChar">
    <w:name w:val="Header Char"/>
    <w:link w:val="Header"/>
    <w:rsid w:val="002A454E"/>
    <w:rPr>
      <w:sz w:val="24"/>
      <w:szCs w:val="24"/>
    </w:rPr>
  </w:style>
  <w:style w:type="paragraph" w:styleId="Footer">
    <w:name w:val="footer"/>
    <w:basedOn w:val="Normal"/>
    <w:link w:val="FooterChar"/>
    <w:locked/>
    <w:rsid w:val="002A454E"/>
    <w:pPr>
      <w:tabs>
        <w:tab w:val="center" w:pos="4986"/>
        <w:tab w:val="right" w:pos="9973"/>
      </w:tabs>
    </w:pPr>
  </w:style>
  <w:style w:type="character" w:customStyle="1" w:styleId="FooterChar">
    <w:name w:val="Footer Char"/>
    <w:link w:val="Footer"/>
    <w:rsid w:val="002A45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FFAE-36CE-417C-8FB0-ADC3EC6E7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93C5F-C2F2-4DA9-AC4F-2563C87C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Baker &amp; McKenzie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</dc:creator>
  <cp:lastModifiedBy>Pogruzhalska, Kseniia</cp:lastModifiedBy>
  <cp:revision>2</cp:revision>
  <dcterms:created xsi:type="dcterms:W3CDTF">2013-11-13T17:21:00Z</dcterms:created>
  <dcterms:modified xsi:type="dcterms:W3CDTF">2018-09-27T14:05:00Z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ystemsComparison">
    <vt:lpwstr>46503020</vt:lpwstr>
  </property>
</Properties>
</file>